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8CAC2" w14:textId="77777777" w:rsidR="00C12656" w:rsidRDefault="00000000">
      <w:pPr>
        <w:numPr>
          <w:ilvl w:val="0"/>
          <w:numId w:val="2"/>
        </w:numPr>
        <w:ind w:left="0" w:firstLine="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PURPOSE</w:t>
      </w:r>
    </w:p>
    <w:p w14:paraId="2F8754D6" w14:textId="77777777" w:rsidR="00C12656" w:rsidRDefault="00C12656">
      <w:pPr>
        <w:jc w:val="both"/>
        <w:rPr>
          <w:rFonts w:ascii="Times New Roman" w:eastAsia="Times New Roman" w:hAnsi="Times New Roman" w:cs="Times New Roman"/>
          <w:sz w:val="22"/>
          <w:szCs w:val="22"/>
        </w:rPr>
      </w:pPr>
    </w:p>
    <w:p w14:paraId="75CE6B4F" w14:textId="77777777" w:rsidR="00C12656" w:rsidRDefault="00000000">
      <w:pPr>
        <w:numPr>
          <w:ilvl w:val="1"/>
          <w:numId w:val="1"/>
        </w:num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This Advisory Circular provides direction and guidance to the Operator on the methods for surveillance as required by the Civil Aviation Regulations. For purposes of this Circular, the term Operator means approval, certificate and licence holders.</w:t>
      </w:r>
    </w:p>
    <w:p w14:paraId="0AF7A02D" w14:textId="77777777" w:rsidR="00C12656"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58C8962B" w14:textId="77777777" w:rsidR="00C12656" w:rsidRDefault="00000000">
      <w:pPr>
        <w:numPr>
          <w:ilvl w:val="1"/>
          <w:numId w:val="1"/>
        </w:num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For an Operator to be certified or have his Certificate renewed, the Civil Aviation Authority (CAA) must be satisfied that the Operator is capable of fulfilling the required certification requirements, and complies with the Regulations in an appropriate and continuous manner. The Operator must therefore be prepared to undergo a CAA surveillance audit in order to ensure that he meets/continues to meet certification requirements.</w:t>
      </w:r>
    </w:p>
    <w:p w14:paraId="2235D5D3" w14:textId="77777777" w:rsidR="00C12656" w:rsidRDefault="00C12656">
      <w:pPr>
        <w:ind w:left="180"/>
        <w:jc w:val="both"/>
        <w:rPr>
          <w:rFonts w:ascii="Times New Roman" w:eastAsia="Times New Roman" w:hAnsi="Times New Roman" w:cs="Times New Roman"/>
          <w:sz w:val="22"/>
          <w:szCs w:val="22"/>
        </w:rPr>
      </w:pPr>
    </w:p>
    <w:p w14:paraId="0658D034" w14:textId="77777777" w:rsidR="00C12656" w:rsidRDefault="00C12656">
      <w:pPr>
        <w:ind w:left="180"/>
        <w:jc w:val="both"/>
        <w:rPr>
          <w:rFonts w:ascii="Times New Roman" w:eastAsia="Times New Roman" w:hAnsi="Times New Roman" w:cs="Times New Roman"/>
          <w:sz w:val="22"/>
          <w:szCs w:val="22"/>
        </w:rPr>
      </w:pPr>
    </w:p>
    <w:p w14:paraId="1838187C" w14:textId="77777777" w:rsidR="00C12656" w:rsidRDefault="00000000">
      <w:pPr>
        <w:numPr>
          <w:ilvl w:val="0"/>
          <w:numId w:val="2"/>
        </w:numPr>
        <w:ind w:left="0" w:firstLine="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REFERENCES</w:t>
      </w:r>
    </w:p>
    <w:p w14:paraId="3B100C5D" w14:textId="77777777" w:rsidR="00C12656" w:rsidRDefault="00C12656">
      <w:pPr>
        <w:jc w:val="both"/>
        <w:rPr>
          <w:rFonts w:ascii="Times New Roman" w:eastAsia="Times New Roman" w:hAnsi="Times New Roman" w:cs="Times New Roman"/>
          <w:sz w:val="22"/>
          <w:szCs w:val="22"/>
        </w:rPr>
      </w:pPr>
    </w:p>
    <w:p w14:paraId="71B711EA" w14:textId="77777777" w:rsidR="00C12656" w:rsidRDefault="00000000">
      <w:pPr>
        <w:numPr>
          <w:ilvl w:val="1"/>
          <w:numId w:val="2"/>
        </w:numPr>
        <w:pBdr>
          <w:top w:val="nil"/>
          <w:left w:val="nil"/>
          <w:bottom w:val="nil"/>
          <w:right w:val="nil"/>
          <w:between w:val="nil"/>
        </w:pBdr>
        <w:ind w:hanging="144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The Civil Aviation Act;</w:t>
      </w:r>
    </w:p>
    <w:p w14:paraId="17373ED0" w14:textId="77777777" w:rsidR="00C12656" w:rsidRDefault="00C12656">
      <w:pPr>
        <w:pBdr>
          <w:top w:val="nil"/>
          <w:left w:val="nil"/>
          <w:bottom w:val="nil"/>
          <w:right w:val="nil"/>
          <w:between w:val="nil"/>
        </w:pBdr>
        <w:ind w:left="1440"/>
        <w:jc w:val="both"/>
        <w:rPr>
          <w:rFonts w:ascii="Times New Roman" w:eastAsia="Times New Roman" w:hAnsi="Times New Roman" w:cs="Times New Roman"/>
          <w:color w:val="000000"/>
          <w:sz w:val="22"/>
          <w:szCs w:val="22"/>
        </w:rPr>
      </w:pPr>
    </w:p>
    <w:p w14:paraId="3D716E54" w14:textId="77777777" w:rsidR="00C12656" w:rsidRDefault="00000000">
      <w:pPr>
        <w:numPr>
          <w:ilvl w:val="1"/>
          <w:numId w:val="3"/>
        </w:numPr>
        <w:pBdr>
          <w:top w:val="nil"/>
          <w:left w:val="nil"/>
          <w:bottom w:val="nil"/>
          <w:right w:val="nil"/>
          <w:between w:val="nil"/>
        </w:pBdr>
        <w:spacing w:line="480" w:lineRule="auto"/>
        <w:jc w:val="both"/>
        <w:rPr>
          <w:rFonts w:ascii="Times New Roman" w:eastAsia="Times New Roman" w:hAnsi="Times New Roman" w:cs="Times New Roman"/>
          <w:color w:val="000000"/>
          <w:sz w:val="22"/>
          <w:szCs w:val="22"/>
        </w:rPr>
      </w:pPr>
      <w:bookmarkStart w:id="0" w:name="_heading=h.69p7b4o9i1kv" w:colFirst="0" w:colLast="0"/>
      <w:bookmarkEnd w:id="0"/>
      <w:r>
        <w:rPr>
          <w:rFonts w:ascii="Times New Roman" w:eastAsia="Times New Roman" w:hAnsi="Times New Roman" w:cs="Times New Roman"/>
          <w:color w:val="000000"/>
          <w:sz w:val="22"/>
          <w:szCs w:val="22"/>
        </w:rPr>
        <w:t>The Civil Aviation (Air Operator Certification and Administration) Regulations, as amended;</w:t>
      </w:r>
      <w:r>
        <w:rPr>
          <w:rFonts w:ascii="Courier New" w:eastAsia="Courier New" w:hAnsi="Courier New" w:cs="Courier New"/>
          <w:color w:val="000000"/>
          <w:sz w:val="22"/>
          <w:szCs w:val="22"/>
        </w:rPr>
        <w:t xml:space="preserve"> </w:t>
      </w:r>
    </w:p>
    <w:p w14:paraId="43A27245" w14:textId="77777777" w:rsidR="00C12656" w:rsidRDefault="00000000">
      <w:pPr>
        <w:numPr>
          <w:ilvl w:val="1"/>
          <w:numId w:val="3"/>
        </w:numPr>
        <w:pBdr>
          <w:top w:val="nil"/>
          <w:left w:val="nil"/>
          <w:bottom w:val="nil"/>
          <w:right w:val="nil"/>
          <w:between w:val="nil"/>
        </w:pBdr>
        <w:spacing w:line="48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Civil Aviation (Operation of Aircraft - Commercial Air Transport) Regulations, 2024</w:t>
      </w:r>
    </w:p>
    <w:p w14:paraId="4A068E2B" w14:textId="77777777" w:rsidR="00C12656" w:rsidRDefault="00000000">
      <w:pPr>
        <w:numPr>
          <w:ilvl w:val="1"/>
          <w:numId w:val="3"/>
        </w:numPr>
        <w:pBdr>
          <w:top w:val="nil"/>
          <w:left w:val="nil"/>
          <w:bottom w:val="nil"/>
          <w:right w:val="nil"/>
          <w:between w:val="nil"/>
        </w:pBdr>
        <w:spacing w:line="48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Civil Aviation (Operation of Aircraft - General Aviation) Regulations, 2024</w:t>
      </w:r>
    </w:p>
    <w:p w14:paraId="7888DDEF" w14:textId="77777777" w:rsidR="00C12656" w:rsidRDefault="00000000">
      <w:pPr>
        <w:numPr>
          <w:ilvl w:val="1"/>
          <w:numId w:val="3"/>
        </w:numPr>
        <w:pBdr>
          <w:top w:val="nil"/>
          <w:left w:val="nil"/>
          <w:bottom w:val="nil"/>
          <w:right w:val="nil"/>
          <w:between w:val="nil"/>
        </w:pBdr>
        <w:spacing w:line="48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Civil Aviation (Operation of Aircraft - Helicopter Operations) Regulations, 2024 as amended;</w:t>
      </w:r>
    </w:p>
    <w:p w14:paraId="35B7239E" w14:textId="77777777" w:rsidR="00C12656" w:rsidRDefault="00000000">
      <w:pPr>
        <w:numPr>
          <w:ilvl w:val="0"/>
          <w:numId w:val="2"/>
        </w:numPr>
        <w:ind w:left="0" w:firstLine="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SURVEILLANCE OF OPERATORS</w:t>
      </w:r>
    </w:p>
    <w:p w14:paraId="4DDE3FBC" w14:textId="77777777" w:rsidR="00C12656" w:rsidRDefault="00C12656">
      <w:pPr>
        <w:tabs>
          <w:tab w:val="left" w:pos="1260"/>
        </w:tabs>
        <w:ind w:firstLine="720"/>
        <w:jc w:val="both"/>
        <w:rPr>
          <w:rFonts w:ascii="Times New Roman" w:eastAsia="Times New Roman" w:hAnsi="Times New Roman" w:cs="Times New Roman"/>
          <w:sz w:val="22"/>
          <w:szCs w:val="22"/>
        </w:rPr>
      </w:pPr>
    </w:p>
    <w:p w14:paraId="623FF93E" w14:textId="77777777" w:rsidR="00C12656"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3.1</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The surveillance process described herein is both for ensuring that the Operator complies with the Regulations in an appropriate and continuous manner, and also for an applicant seeking issuance/renewal of an approval, certificate or licence.</w:t>
      </w:r>
    </w:p>
    <w:p w14:paraId="4B49B995" w14:textId="77777777" w:rsidR="00C12656" w:rsidRDefault="00C12656">
      <w:pPr>
        <w:ind w:left="709" w:hanging="709"/>
        <w:jc w:val="both"/>
        <w:rPr>
          <w:rFonts w:ascii="Times New Roman" w:eastAsia="Times New Roman" w:hAnsi="Times New Roman" w:cs="Times New Roman"/>
          <w:sz w:val="22"/>
          <w:szCs w:val="22"/>
        </w:rPr>
      </w:pPr>
    </w:p>
    <w:p w14:paraId="66615ED8" w14:textId="77777777" w:rsidR="00C12656"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3.2      It is important for the Operator to understand the clear distinction between surveillance and certification activities.  Both are important aspects for the compliance of Regulations and Quality Control. One should not take precedence over the other.  Certification activities are required in order to be licensed, certificated, or otherwise approved to carry out certain functions.  Surveillance, on the other hand, is aimed at ensuring that the administration, facilities or equipment continue to adhere to the standards by which they were certificated or approved, through regular inspections of various aspects of their operations.</w:t>
      </w:r>
    </w:p>
    <w:p w14:paraId="40807CE1" w14:textId="77777777" w:rsidR="00C12656" w:rsidRDefault="00C12656">
      <w:pPr>
        <w:tabs>
          <w:tab w:val="left" w:pos="720"/>
        </w:tabs>
        <w:ind w:left="709" w:hanging="709"/>
        <w:jc w:val="both"/>
        <w:rPr>
          <w:rFonts w:ascii="Times New Roman" w:eastAsia="Times New Roman" w:hAnsi="Times New Roman" w:cs="Times New Roman"/>
          <w:sz w:val="22"/>
          <w:szCs w:val="22"/>
        </w:rPr>
      </w:pPr>
    </w:p>
    <w:p w14:paraId="1C43999C" w14:textId="77777777" w:rsidR="00C12656" w:rsidRDefault="00000000">
      <w:pPr>
        <w:numPr>
          <w:ilvl w:val="0"/>
          <w:numId w:val="2"/>
        </w:numPr>
        <w:ind w:left="0" w:firstLine="0"/>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GENERAL SURVEILLANCE GUIDELINES</w:t>
      </w:r>
    </w:p>
    <w:p w14:paraId="6868AF4A" w14:textId="77777777" w:rsidR="00C12656" w:rsidRDefault="00C12656">
      <w:pPr>
        <w:jc w:val="both"/>
        <w:rPr>
          <w:rFonts w:ascii="Times New Roman" w:eastAsia="Times New Roman" w:hAnsi="Times New Roman" w:cs="Times New Roman"/>
          <w:sz w:val="22"/>
          <w:szCs w:val="22"/>
        </w:rPr>
      </w:pPr>
    </w:p>
    <w:p w14:paraId="13199DE0" w14:textId="77777777" w:rsidR="00C12656" w:rsidRDefault="00000000">
      <w:pPr>
        <w:numPr>
          <w:ilvl w:val="1"/>
          <w:numId w:val="2"/>
        </w:numPr>
        <w:ind w:left="0" w:firstLine="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Communication of Intent to Inspect a Facility or Organisation:</w:t>
      </w:r>
    </w:p>
    <w:p w14:paraId="58CA54BE" w14:textId="77777777" w:rsidR="00C12656" w:rsidRDefault="00C12656">
      <w:pPr>
        <w:jc w:val="both"/>
        <w:rPr>
          <w:rFonts w:ascii="Times New Roman" w:eastAsia="Times New Roman" w:hAnsi="Times New Roman" w:cs="Times New Roman"/>
          <w:sz w:val="22"/>
          <w:szCs w:val="22"/>
        </w:rPr>
      </w:pPr>
    </w:p>
    <w:p w14:paraId="6521E9F8" w14:textId="77777777" w:rsidR="00C12656" w:rsidRDefault="00000000">
      <w:pPr>
        <w:tabs>
          <w:tab w:val="left" w:pos="720"/>
        </w:tabs>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4.2     Inspectors will contact the Operator in advance where necessary to make appropriate arrangements for inspecting or carrying out surveillance.</w:t>
      </w:r>
    </w:p>
    <w:p w14:paraId="6119ACFA" w14:textId="77777777" w:rsidR="00C12656" w:rsidRDefault="00000000">
      <w:pPr>
        <w:tabs>
          <w:tab w:val="left" w:pos="720"/>
        </w:tabs>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310DE384" w14:textId="77777777" w:rsidR="00C12656"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4.3       Where such advance notice has been made, the Operator will be briefed in detail regarding the specific intent of the inspection, the areas to be covered, and the approximate duration of the inspection.  Arrangements should be made by the Operator to ensure that key company personnel will be present during the course of the inspections to provide information and answer questions. The required Operator personnel presence will vary according to the type of inspection.  For example, when evaluating Operational Control procedures and operations, the Inspector will require almost constant contact with personnel who are responsible for each functional area. In contrast, the inspection of Flight and Duty Time records requires very little company personnel involvement except to make records available and answer any initial questions the Inspector may have about the record keeping system.</w:t>
      </w:r>
    </w:p>
    <w:p w14:paraId="7CDDF99E" w14:textId="77777777" w:rsidR="00C12656" w:rsidRDefault="00C12656">
      <w:pPr>
        <w:jc w:val="both"/>
        <w:rPr>
          <w:rFonts w:ascii="Times New Roman" w:eastAsia="Times New Roman" w:hAnsi="Times New Roman" w:cs="Times New Roman"/>
          <w:sz w:val="22"/>
          <w:szCs w:val="22"/>
        </w:rPr>
      </w:pPr>
    </w:p>
    <w:p w14:paraId="6ABE2B37" w14:textId="77777777" w:rsidR="00C12656"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Note: for continuous surveillance inspections e.g.</w:t>
      </w:r>
      <w:r>
        <w:t xml:space="preserve"> </w:t>
      </w:r>
      <w:r>
        <w:rPr>
          <w:rFonts w:ascii="Times New Roman" w:eastAsia="Times New Roman" w:hAnsi="Times New Roman" w:cs="Times New Roman"/>
          <w:i/>
          <w:iCs/>
          <w:sz w:val="22"/>
          <w:szCs w:val="22"/>
        </w:rPr>
        <w:t xml:space="preserve"> ramp spot checks, the Operator need not be notified.</w:t>
      </w:r>
    </w:p>
    <w:p w14:paraId="1C8CD0E6" w14:textId="77777777" w:rsidR="00C12656" w:rsidRDefault="00C12656">
      <w:pPr>
        <w:jc w:val="both"/>
        <w:rPr>
          <w:rFonts w:ascii="Times New Roman" w:eastAsia="Times New Roman" w:hAnsi="Times New Roman" w:cs="Times New Roman"/>
          <w:sz w:val="22"/>
          <w:szCs w:val="22"/>
        </w:rPr>
      </w:pPr>
    </w:p>
    <w:p w14:paraId="6136BAF4" w14:textId="77777777" w:rsidR="00C12656" w:rsidRDefault="00000000">
      <w:pPr>
        <w:numPr>
          <w:ilvl w:val="1"/>
          <w:numId w:val="2"/>
        </w:numPr>
        <w:ind w:left="0" w:firstLine="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Presentation of Credentials</w:t>
      </w:r>
    </w:p>
    <w:p w14:paraId="0BAF13B6" w14:textId="77777777" w:rsidR="00C12656" w:rsidRDefault="00C12656">
      <w:pPr>
        <w:jc w:val="both"/>
        <w:rPr>
          <w:rFonts w:ascii="Times New Roman" w:eastAsia="Times New Roman" w:hAnsi="Times New Roman" w:cs="Times New Roman"/>
          <w:sz w:val="22"/>
          <w:szCs w:val="22"/>
        </w:rPr>
      </w:pPr>
    </w:p>
    <w:p w14:paraId="5693E443" w14:textId="77777777" w:rsidR="00C12656" w:rsidRDefault="00000000">
      <w:pPr>
        <w:numPr>
          <w:ilvl w:val="2"/>
          <w:numId w:val="2"/>
        </w:num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Upon arriving at the site where the inspection is to be conducted, the CAA Inspectors shall introduce themselves and present their identification to the Operator.</w:t>
      </w:r>
    </w:p>
    <w:p w14:paraId="02A8D28F" w14:textId="77777777" w:rsidR="00C12656" w:rsidRDefault="00C12656">
      <w:pPr>
        <w:tabs>
          <w:tab w:val="left" w:pos="720"/>
        </w:tabs>
        <w:ind w:left="709" w:hanging="709"/>
        <w:jc w:val="both"/>
        <w:rPr>
          <w:rFonts w:ascii="Times New Roman" w:eastAsia="Times New Roman" w:hAnsi="Times New Roman" w:cs="Times New Roman"/>
          <w:sz w:val="22"/>
          <w:szCs w:val="22"/>
        </w:rPr>
      </w:pPr>
    </w:p>
    <w:p w14:paraId="21A260DD" w14:textId="77777777" w:rsidR="00C12656" w:rsidRDefault="00000000">
      <w:pPr>
        <w:numPr>
          <w:ilvl w:val="2"/>
          <w:numId w:val="2"/>
        </w:num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Inspector(s) shall review with the Operator the scope of the inspection to be conducted, and assemble key organisation personnel who are to be available to answer questions during the course of the inspection.</w:t>
      </w:r>
    </w:p>
    <w:p w14:paraId="6D6AB881" w14:textId="77777777" w:rsidR="00C12656" w:rsidRDefault="00C12656">
      <w:pPr>
        <w:tabs>
          <w:tab w:val="left" w:pos="720"/>
        </w:tabs>
        <w:ind w:left="709" w:hanging="709"/>
        <w:jc w:val="both"/>
        <w:rPr>
          <w:rFonts w:ascii="Times New Roman" w:eastAsia="Times New Roman" w:hAnsi="Times New Roman" w:cs="Times New Roman"/>
          <w:sz w:val="22"/>
          <w:szCs w:val="22"/>
        </w:rPr>
      </w:pPr>
    </w:p>
    <w:p w14:paraId="323522E0" w14:textId="77777777" w:rsidR="00C12656" w:rsidRDefault="00000000">
      <w:pPr>
        <w:numPr>
          <w:ilvl w:val="2"/>
          <w:numId w:val="2"/>
        </w:num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After the inspection, the Inspector(s) shall inform the Operator of the findings as appropriate.</w:t>
      </w:r>
    </w:p>
    <w:p w14:paraId="3B87C883" w14:textId="77777777" w:rsidR="00C12656" w:rsidRDefault="00C12656">
      <w:pPr>
        <w:tabs>
          <w:tab w:val="left" w:pos="720"/>
        </w:tabs>
        <w:jc w:val="both"/>
        <w:rPr>
          <w:rFonts w:ascii="Times New Roman" w:eastAsia="Times New Roman" w:hAnsi="Times New Roman" w:cs="Times New Roman"/>
          <w:sz w:val="22"/>
          <w:szCs w:val="22"/>
        </w:rPr>
      </w:pPr>
    </w:p>
    <w:p w14:paraId="63241AF6" w14:textId="77777777" w:rsidR="00C12656" w:rsidRDefault="00000000">
      <w:pPr>
        <w:numPr>
          <w:ilvl w:val="0"/>
          <w:numId w:val="2"/>
        </w:numPr>
        <w:ind w:left="0" w:firstLine="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EVALUATION OF REPORTS</w:t>
      </w:r>
    </w:p>
    <w:p w14:paraId="7B2B333E" w14:textId="77777777" w:rsidR="00C12656" w:rsidRDefault="00C12656">
      <w:pPr>
        <w:tabs>
          <w:tab w:val="left" w:pos="1260"/>
        </w:tabs>
        <w:ind w:left="426"/>
        <w:jc w:val="both"/>
        <w:rPr>
          <w:rFonts w:ascii="Times New Roman" w:eastAsia="Times New Roman" w:hAnsi="Times New Roman" w:cs="Times New Roman"/>
          <w:sz w:val="22"/>
          <w:szCs w:val="22"/>
        </w:rPr>
      </w:pPr>
    </w:p>
    <w:p w14:paraId="4359D699" w14:textId="52A9ED6D" w:rsidR="00C12656" w:rsidRDefault="00000000">
      <w:pPr>
        <w:tabs>
          <w:tab w:val="left" w:pos="1260"/>
        </w:tabs>
        <w:ind w:left="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Operators shall avail the Inspector with Reports from the Reliability Programmes, FDR and CVR recordings and calibration for evaluation. Analysis of the data from the Reports shall provide the Inspector with the basis of his next course of action.</w:t>
      </w:r>
    </w:p>
    <w:p w14:paraId="688A75D5" w14:textId="5B6D7F8F" w:rsidR="00C12656" w:rsidRDefault="00C12656">
      <w:pPr>
        <w:tabs>
          <w:tab w:val="left" w:pos="1260"/>
        </w:tabs>
        <w:jc w:val="both"/>
        <w:rPr>
          <w:rFonts w:ascii="Times New Roman" w:eastAsia="Times New Roman" w:hAnsi="Times New Roman" w:cs="Times New Roman"/>
          <w:sz w:val="22"/>
          <w:szCs w:val="22"/>
        </w:rPr>
      </w:pPr>
    </w:p>
    <w:p w14:paraId="22D76CCF" w14:textId="3E866ECE" w:rsidR="00C12656" w:rsidRDefault="00C12656">
      <w:pPr>
        <w:jc w:val="both"/>
        <w:rPr>
          <w:rFonts w:ascii="Times New Roman" w:eastAsia="Times New Roman" w:hAnsi="Times New Roman" w:cs="Times New Roman"/>
          <w:sz w:val="22"/>
          <w:szCs w:val="22"/>
          <w:u w:val="single"/>
        </w:rPr>
      </w:pPr>
    </w:p>
    <w:p w14:paraId="3D76016A" w14:textId="2ADBB788" w:rsidR="00C12656"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      </w:t>
      </w:r>
    </w:p>
    <w:p w14:paraId="73210C88" w14:textId="678A077F" w:rsidR="00C12656" w:rsidRDefault="00C12656">
      <w:pPr>
        <w:jc w:val="both"/>
        <w:rPr>
          <w:rFonts w:ascii="Times New Roman" w:eastAsia="Times New Roman" w:hAnsi="Times New Roman" w:cs="Times New Roman"/>
          <w:sz w:val="22"/>
          <w:szCs w:val="22"/>
        </w:rPr>
      </w:pPr>
    </w:p>
    <w:p w14:paraId="747D3A0C" w14:textId="645365E6" w:rsidR="00EB5919" w:rsidRDefault="00000000">
      <w:pPr>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 xml:space="preserve">    </w:t>
      </w:r>
    </w:p>
    <w:p w14:paraId="36B927B2" w14:textId="77777777" w:rsidR="00EB5919" w:rsidRDefault="00EB5919">
      <w:pPr>
        <w:jc w:val="both"/>
        <w:rPr>
          <w:rFonts w:ascii="Times New Roman" w:eastAsia="Times New Roman" w:hAnsi="Times New Roman" w:cs="Times New Roman"/>
          <w:b/>
          <w:bCs/>
          <w:sz w:val="22"/>
          <w:szCs w:val="22"/>
        </w:rPr>
      </w:pPr>
    </w:p>
    <w:p w14:paraId="17CCBC13" w14:textId="77777777" w:rsidR="00EB5919" w:rsidRDefault="00EB5919">
      <w:pPr>
        <w:jc w:val="both"/>
        <w:rPr>
          <w:rFonts w:ascii="Times New Roman" w:eastAsia="Times New Roman" w:hAnsi="Times New Roman" w:cs="Times New Roman"/>
          <w:b/>
          <w:bCs/>
          <w:sz w:val="22"/>
          <w:szCs w:val="22"/>
        </w:rPr>
      </w:pPr>
    </w:p>
    <w:p w14:paraId="5987CDBC" w14:textId="77777777" w:rsidR="00EB5919" w:rsidRDefault="00EB5919">
      <w:pPr>
        <w:jc w:val="both"/>
        <w:rPr>
          <w:rFonts w:ascii="Times New Roman" w:eastAsia="Times New Roman" w:hAnsi="Times New Roman" w:cs="Times New Roman"/>
          <w:b/>
          <w:bCs/>
          <w:sz w:val="22"/>
          <w:szCs w:val="22"/>
        </w:rPr>
      </w:pPr>
    </w:p>
    <w:p w14:paraId="14CFC59C" w14:textId="77777777" w:rsidR="00EB5919" w:rsidRDefault="00EB5919">
      <w:pPr>
        <w:jc w:val="both"/>
        <w:rPr>
          <w:rFonts w:ascii="Times New Roman" w:eastAsia="Times New Roman" w:hAnsi="Times New Roman" w:cs="Times New Roman"/>
          <w:b/>
          <w:bCs/>
          <w:sz w:val="22"/>
          <w:szCs w:val="22"/>
        </w:rPr>
      </w:pPr>
    </w:p>
    <w:p w14:paraId="087EF711" w14:textId="77777777" w:rsidR="00EB5919" w:rsidRDefault="00EB5919">
      <w:pPr>
        <w:jc w:val="both"/>
        <w:rPr>
          <w:rFonts w:ascii="Times New Roman" w:eastAsia="Times New Roman" w:hAnsi="Times New Roman" w:cs="Times New Roman"/>
          <w:b/>
          <w:bCs/>
          <w:sz w:val="22"/>
          <w:szCs w:val="22"/>
        </w:rPr>
      </w:pPr>
    </w:p>
    <w:p w14:paraId="51C9ADD1" w14:textId="795BD291" w:rsidR="00EB5919" w:rsidRDefault="00EB5919">
      <w:pPr>
        <w:jc w:val="both"/>
        <w:rPr>
          <w:rFonts w:ascii="Times New Roman" w:eastAsia="Times New Roman" w:hAnsi="Times New Roman" w:cs="Times New Roman"/>
          <w:b/>
          <w:bCs/>
          <w:sz w:val="22"/>
          <w:szCs w:val="22"/>
        </w:rPr>
      </w:pPr>
      <w:r>
        <w:rPr>
          <w:noProof/>
        </w:rPr>
        <w:drawing>
          <wp:anchor distT="0" distB="0" distL="114300" distR="114300" simplePos="0" relativeHeight="251660288" behindDoc="0" locked="0" layoutInCell="1" hidden="0" allowOverlap="1" wp14:anchorId="32D02CE3" wp14:editId="1338BE54">
            <wp:simplePos x="0" y="0"/>
            <wp:positionH relativeFrom="column">
              <wp:posOffset>-150471</wp:posOffset>
            </wp:positionH>
            <wp:positionV relativeFrom="paragraph">
              <wp:posOffset>57463</wp:posOffset>
            </wp:positionV>
            <wp:extent cx="2199640" cy="887095"/>
            <wp:effectExtent l="0" t="0" r="0" b="0"/>
            <wp:wrapNone/>
            <wp:docPr id="51940515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199640" cy="887095"/>
                    </a:xfrm>
                    <a:prstGeom prst="rect">
                      <a:avLst/>
                    </a:prstGeom>
                    <a:ln/>
                  </pic:spPr>
                </pic:pic>
              </a:graphicData>
            </a:graphic>
          </wp:anchor>
        </w:drawing>
      </w:r>
    </w:p>
    <w:p w14:paraId="3636EC90" w14:textId="2B8576AB" w:rsidR="00EB5919" w:rsidRDefault="00EB5919">
      <w:pPr>
        <w:jc w:val="both"/>
        <w:rPr>
          <w:rFonts w:ascii="Times New Roman" w:eastAsia="Times New Roman" w:hAnsi="Times New Roman" w:cs="Times New Roman"/>
          <w:b/>
          <w:bCs/>
          <w:sz w:val="22"/>
          <w:szCs w:val="22"/>
        </w:rPr>
      </w:pPr>
    </w:p>
    <w:p w14:paraId="420505B5" w14:textId="77777777" w:rsidR="00EB5919" w:rsidRDefault="00EB5919">
      <w:pPr>
        <w:jc w:val="both"/>
        <w:rPr>
          <w:rFonts w:ascii="Times New Roman" w:eastAsia="Times New Roman" w:hAnsi="Times New Roman" w:cs="Times New Roman"/>
          <w:b/>
          <w:bCs/>
          <w:sz w:val="22"/>
          <w:szCs w:val="22"/>
        </w:rPr>
      </w:pPr>
    </w:p>
    <w:p w14:paraId="2A3E9D8D" w14:textId="31E31D6C" w:rsidR="00EB5919" w:rsidRDefault="00EB5919">
      <w:pPr>
        <w:jc w:val="both"/>
        <w:rPr>
          <w:rFonts w:ascii="Times New Roman" w:eastAsia="Times New Roman" w:hAnsi="Times New Roman" w:cs="Times New Roman"/>
          <w:b/>
          <w:bCs/>
          <w:sz w:val="22"/>
          <w:szCs w:val="22"/>
        </w:rPr>
      </w:pPr>
    </w:p>
    <w:p w14:paraId="0873FA3B" w14:textId="263C7B88" w:rsidR="00EB5919" w:rsidRDefault="00EB5919">
      <w:pPr>
        <w:jc w:val="both"/>
        <w:rPr>
          <w:rFonts w:ascii="Times New Roman" w:eastAsia="Times New Roman" w:hAnsi="Times New Roman" w:cs="Times New Roman"/>
          <w:b/>
          <w:bCs/>
          <w:sz w:val="22"/>
          <w:szCs w:val="22"/>
        </w:rPr>
      </w:pPr>
    </w:p>
    <w:p w14:paraId="55EAB31E" w14:textId="3F2EFB85" w:rsidR="00C12656" w:rsidRDefault="00000000">
      <w:pPr>
        <w:jc w:val="both"/>
        <w:rPr>
          <w:rFonts w:ascii="Times New Roman" w:eastAsia="Times New Roman" w:hAnsi="Times New Roman" w:cs="Times New Roman"/>
          <w:sz w:val="22"/>
          <w:szCs w:val="22"/>
          <w:u w:val="single"/>
        </w:rPr>
      </w:pPr>
      <w:r>
        <w:rPr>
          <w:rFonts w:ascii="Times New Roman" w:eastAsia="Times New Roman" w:hAnsi="Times New Roman" w:cs="Times New Roman"/>
          <w:b/>
          <w:bCs/>
          <w:sz w:val="22"/>
          <w:szCs w:val="22"/>
        </w:rPr>
        <w:t>______________________</w:t>
      </w:r>
    </w:p>
    <w:p w14:paraId="27E66D87" w14:textId="77777777" w:rsidR="00C12656" w:rsidRDefault="00000000">
      <w:pPr>
        <w:jc w:val="both"/>
        <w:rPr>
          <w:rFonts w:ascii="Times New Roman" w:eastAsia="Times New Roman" w:hAnsi="Times New Roman" w:cs="Times New Roman"/>
          <w:sz w:val="22"/>
          <w:szCs w:val="22"/>
          <w:u w:val="single"/>
        </w:rPr>
      </w:pPr>
      <w:r>
        <w:rPr>
          <w:rFonts w:ascii="Times New Roman" w:eastAsia="Times New Roman" w:hAnsi="Times New Roman" w:cs="Times New Roman"/>
          <w:b/>
          <w:bCs/>
          <w:sz w:val="22"/>
          <w:szCs w:val="22"/>
        </w:rPr>
        <w:t xml:space="preserve">    Director Safety Regulation</w:t>
      </w:r>
    </w:p>
    <w:sectPr w:rsidR="00C12656">
      <w:headerReference w:type="default" r:id="rId9"/>
      <w:footerReference w:type="even" r:id="rId10"/>
      <w:footerReference w:type="default" r:id="rId11"/>
      <w:pgSz w:w="12240" w:h="15840"/>
      <w:pgMar w:top="1361" w:right="1797" w:bottom="1440" w:left="1797"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DFDDD" w14:textId="77777777" w:rsidR="00C1020B" w:rsidRDefault="00C1020B">
      <w:r>
        <w:separator/>
      </w:r>
    </w:p>
  </w:endnote>
  <w:endnote w:type="continuationSeparator" w:id="0">
    <w:p w14:paraId="345D68D7" w14:textId="77777777" w:rsidR="00C1020B" w:rsidRDefault="00C10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A20489C-5A96-4CDF-9122-17095F871DFD}"/>
    <w:embedItalic r:id="rId2" w:fontKey="{560DF693-30DC-4546-A22C-4C530C815033}"/>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3" w:fontKey="{1E4998C2-70E8-4865-AE9D-826F2CF8DBE8}"/>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647F1A93-DA7A-4B65-829B-6785BA64B173}"/>
  </w:font>
  <w:font w:name="Arial Black">
    <w:panose1 w:val="020B0A04020102020204"/>
    <w:charset w:val="00"/>
    <w:family w:val="swiss"/>
    <w:pitch w:val="variable"/>
    <w:sig w:usb0="A00002AF" w:usb1="400078FB" w:usb2="00000000" w:usb3="00000000" w:csb0="0000009F" w:csb1="00000000"/>
    <w:embedRegular r:id="rId5" w:fontKey="{7302C08B-57C7-4B87-86F4-7F65B485636D}"/>
  </w:font>
  <w:font w:name="Cambria">
    <w:panose1 w:val="02040503050406030204"/>
    <w:charset w:val="00"/>
    <w:family w:val="roman"/>
    <w:pitch w:val="variable"/>
    <w:sig w:usb0="E00006FF" w:usb1="420024FF" w:usb2="02000000" w:usb3="00000000" w:csb0="0000019F" w:csb1="00000000"/>
    <w:embedRegular r:id="rId6" w:fontKey="{5C8E6DA0-630E-4811-8ADA-79D6B7FF158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095A9" w14:textId="77777777" w:rsidR="00C12656"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81A781F" w14:textId="77777777" w:rsidR="00C12656" w:rsidRDefault="00C12656">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3E9B" w14:textId="77777777" w:rsidR="00C12656" w:rsidRDefault="00C12656">
    <w:pPr>
      <w:widowControl w:val="0"/>
      <w:pBdr>
        <w:top w:val="nil"/>
        <w:left w:val="nil"/>
        <w:bottom w:val="nil"/>
        <w:right w:val="nil"/>
        <w:between w:val="nil"/>
      </w:pBdr>
      <w:spacing w:line="276" w:lineRule="auto"/>
      <w:rPr>
        <w:color w:val="000000"/>
      </w:rPr>
    </w:pPr>
  </w:p>
  <w:tbl>
    <w:tblPr>
      <w:tblStyle w:val="a0"/>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C12656" w14:paraId="4E3D8842" w14:textId="77777777">
      <w:trPr>
        <w:tblHeader/>
        <w:jc w:val="center"/>
      </w:trPr>
      <w:tc>
        <w:tcPr>
          <w:tcW w:w="3267" w:type="dxa"/>
        </w:tcPr>
        <w:p w14:paraId="577397E6" w14:textId="77777777" w:rsidR="00C12656" w:rsidRDefault="00000000">
          <w:pPr>
            <w:pBdr>
              <w:top w:val="nil"/>
              <w:left w:val="nil"/>
              <w:bottom w:val="nil"/>
              <w:right w:val="nil"/>
              <w:between w:val="nil"/>
            </w:pBdr>
            <w:tabs>
              <w:tab w:val="center" w:pos="4320"/>
              <w:tab w:val="right" w:pos="8640"/>
            </w:tabs>
            <w:rPr>
              <w:color w:val="000000"/>
              <w:sz w:val="20"/>
              <w:szCs w:val="20"/>
            </w:rPr>
          </w:pPr>
          <w:bookmarkStart w:id="1" w:name="_heading=h.163tf0yqw8my" w:colFirst="0" w:colLast="0"/>
          <w:bookmarkEnd w:id="1"/>
          <w:r>
            <w:rPr>
              <w:color w:val="000000"/>
              <w:sz w:val="20"/>
              <w:szCs w:val="20"/>
            </w:rPr>
            <w:t>TCAA-AC-GEN006B</w:t>
          </w:r>
        </w:p>
      </w:tc>
      <w:tc>
        <w:tcPr>
          <w:tcW w:w="3454" w:type="dxa"/>
        </w:tcPr>
        <w:p w14:paraId="0897395C" w14:textId="77777777" w:rsidR="00C12656"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September 2025</w:t>
          </w:r>
        </w:p>
      </w:tc>
      <w:tc>
        <w:tcPr>
          <w:tcW w:w="3057" w:type="dxa"/>
        </w:tcPr>
        <w:p w14:paraId="2C8039FE" w14:textId="77777777" w:rsidR="00C12656"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3C016F">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3C016F">
            <w:rPr>
              <w:noProof/>
              <w:color w:val="000000"/>
              <w:sz w:val="20"/>
              <w:szCs w:val="20"/>
            </w:rPr>
            <w:t>2</w:t>
          </w:r>
          <w:r>
            <w:rPr>
              <w:color w:val="000000"/>
              <w:sz w:val="20"/>
              <w:szCs w:val="20"/>
            </w:rPr>
            <w:fldChar w:fldCharType="end"/>
          </w:r>
        </w:p>
      </w:tc>
    </w:tr>
  </w:tbl>
  <w:p w14:paraId="29A134A7" w14:textId="77777777" w:rsidR="00C12656" w:rsidRDefault="00C12656">
    <w:pPr>
      <w:pBdr>
        <w:top w:val="nil"/>
        <w:left w:val="nil"/>
        <w:bottom w:val="nil"/>
        <w:right w:val="nil"/>
        <w:between w:val="nil"/>
      </w:pBdr>
      <w:tabs>
        <w:tab w:val="center" w:pos="4320"/>
        <w:tab w:val="right" w:pos="8640"/>
      </w:tabs>
      <w:rPr>
        <w:color w:val="000000"/>
        <w:sz w:val="28"/>
        <w:szCs w:val="28"/>
      </w:rPr>
    </w:pPr>
  </w:p>
  <w:p w14:paraId="286DBAFE" w14:textId="77777777" w:rsidR="00C12656" w:rsidRDefault="00C12656">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CD450" w14:textId="77777777" w:rsidR="00C1020B" w:rsidRDefault="00C1020B">
      <w:r>
        <w:separator/>
      </w:r>
    </w:p>
  </w:footnote>
  <w:footnote w:type="continuationSeparator" w:id="0">
    <w:p w14:paraId="771DF296" w14:textId="77777777" w:rsidR="00C1020B" w:rsidRDefault="00C10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EB585" w14:textId="77777777" w:rsidR="00C12656" w:rsidRDefault="00C12656">
    <w:pPr>
      <w:widowControl w:val="0"/>
      <w:pBdr>
        <w:top w:val="nil"/>
        <w:left w:val="nil"/>
        <w:bottom w:val="nil"/>
        <w:right w:val="nil"/>
        <w:between w:val="nil"/>
      </w:pBdr>
      <w:spacing w:line="276" w:lineRule="auto"/>
      <w:rPr>
        <w:rFonts w:ascii="Times New Roman" w:eastAsia="Times New Roman" w:hAnsi="Times New Roman" w:cs="Times New Roman"/>
        <w:sz w:val="22"/>
        <w:szCs w:val="22"/>
        <w:u w:val="single"/>
      </w:rPr>
    </w:pPr>
  </w:p>
  <w:tbl>
    <w:tblPr>
      <w:tblStyle w:val="a"/>
      <w:tblW w:w="10632"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3"/>
      <w:gridCol w:w="4536"/>
      <w:gridCol w:w="2693"/>
    </w:tblGrid>
    <w:tr w:rsidR="00C12656" w14:paraId="5DFF1AC8" w14:textId="77777777">
      <w:trPr>
        <w:trHeight w:val="983"/>
      </w:trPr>
      <w:tc>
        <w:tcPr>
          <w:tcW w:w="3403" w:type="dxa"/>
          <w:tcBorders>
            <w:top w:val="single" w:sz="4" w:space="0" w:color="000000"/>
            <w:left w:val="single" w:sz="4" w:space="0" w:color="000000"/>
            <w:bottom w:val="single" w:sz="4" w:space="0" w:color="000000"/>
            <w:right w:val="single" w:sz="4" w:space="0" w:color="000000"/>
          </w:tcBorders>
        </w:tcPr>
        <w:p w14:paraId="01169812" w14:textId="77777777" w:rsidR="00C12656" w:rsidRDefault="00000000">
          <w:pPr>
            <w:pBdr>
              <w:top w:val="nil"/>
              <w:left w:val="nil"/>
              <w:bottom w:val="nil"/>
              <w:right w:val="nil"/>
              <w:between w:val="nil"/>
            </w:pBdr>
            <w:tabs>
              <w:tab w:val="center" w:pos="4320"/>
              <w:tab w:val="right" w:pos="8640"/>
            </w:tabs>
            <w:rPr>
              <w:color w:val="000000"/>
            </w:rPr>
          </w:pPr>
          <w:r>
            <w:rPr>
              <w:noProof/>
              <w:color w:val="000000"/>
            </w:rPr>
            <w:drawing>
              <wp:inline distT="0" distB="0" distL="114300" distR="114300" wp14:anchorId="4E21D863" wp14:editId="037732F9">
                <wp:extent cx="1148715" cy="596265"/>
                <wp:effectExtent l="0" t="0" r="0" b="0"/>
                <wp:docPr id="1027" name="image1.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orange logo&#10;&#10;AI-generated content may be incorrect."/>
                        <pic:cNvPicPr preferRelativeResize="0"/>
                      </pic:nvPicPr>
                      <pic:blipFill>
                        <a:blip r:embed="rId1"/>
                        <a:srcRect/>
                        <a:stretch>
                          <a:fillRect/>
                        </a:stretch>
                      </pic:blipFill>
                      <pic:spPr>
                        <a:xfrm>
                          <a:off x="0" y="0"/>
                          <a:ext cx="1148715" cy="596265"/>
                        </a:xfrm>
                        <a:prstGeom prst="rect">
                          <a:avLst/>
                        </a:prstGeom>
                        <a:ln/>
                      </pic:spPr>
                    </pic:pic>
                  </a:graphicData>
                </a:graphic>
              </wp:inline>
            </w:drawing>
          </w:r>
        </w:p>
      </w:tc>
      <w:tc>
        <w:tcPr>
          <w:tcW w:w="4536" w:type="dxa"/>
          <w:tcBorders>
            <w:top w:val="single" w:sz="4" w:space="0" w:color="000000"/>
            <w:left w:val="single" w:sz="4" w:space="0" w:color="000000"/>
            <w:bottom w:val="single" w:sz="4" w:space="0" w:color="000000"/>
            <w:right w:val="single" w:sz="4" w:space="0" w:color="000000"/>
          </w:tcBorders>
        </w:tcPr>
        <w:p w14:paraId="5AD49B77" w14:textId="77777777" w:rsidR="00C12656" w:rsidRDefault="00000000">
          <w:pPr>
            <w:pBdr>
              <w:top w:val="nil"/>
              <w:left w:val="nil"/>
              <w:bottom w:val="nil"/>
              <w:right w:val="nil"/>
              <w:between w:val="nil"/>
            </w:pBdr>
            <w:tabs>
              <w:tab w:val="center" w:pos="4320"/>
              <w:tab w:val="right" w:pos="8640"/>
            </w:tabs>
            <w:jc w:val="center"/>
            <w:rPr>
              <w:color w:val="000000"/>
            </w:rPr>
          </w:pPr>
          <w:r>
            <w:rPr>
              <w:b/>
              <w:bCs/>
              <w:color w:val="000000"/>
            </w:rPr>
            <w:t>TANZANIA CIVIL AVIATION AUTHORITY</w:t>
          </w:r>
        </w:p>
        <w:p w14:paraId="295D1586" w14:textId="77777777" w:rsidR="00C12656" w:rsidRDefault="00000000">
          <w:pPr>
            <w:pBdr>
              <w:top w:val="nil"/>
              <w:left w:val="nil"/>
              <w:bottom w:val="nil"/>
              <w:right w:val="nil"/>
              <w:between w:val="nil"/>
            </w:pBdr>
            <w:tabs>
              <w:tab w:val="center" w:pos="4320"/>
              <w:tab w:val="right" w:pos="8640"/>
            </w:tabs>
            <w:jc w:val="center"/>
            <w:rPr>
              <w:color w:val="000000"/>
            </w:rPr>
          </w:pPr>
          <w:r>
            <w:rPr>
              <w:b/>
              <w:bCs/>
              <w:color w:val="000000"/>
            </w:rPr>
            <w:t>DIRECTORATE OF SAFETY REGULATIONS</w:t>
          </w: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730F8D31" w14:textId="77777777" w:rsidR="00C12656" w:rsidRDefault="00000000">
          <w:pPr>
            <w:pBdr>
              <w:top w:val="nil"/>
              <w:left w:val="nil"/>
              <w:bottom w:val="nil"/>
              <w:right w:val="nil"/>
              <w:between w:val="nil"/>
            </w:pBdr>
            <w:tabs>
              <w:tab w:val="center" w:pos="4320"/>
              <w:tab w:val="right" w:pos="8640"/>
            </w:tabs>
            <w:jc w:val="center"/>
            <w:rPr>
              <w:color w:val="000000"/>
            </w:rPr>
          </w:pPr>
          <w:r>
            <w:rPr>
              <w:b/>
              <w:bCs/>
              <w:color w:val="000000"/>
            </w:rPr>
            <w:t>Revision: 1</w:t>
          </w:r>
        </w:p>
        <w:p w14:paraId="36A89700" w14:textId="77777777" w:rsidR="00C12656" w:rsidRDefault="00000000">
          <w:pPr>
            <w:pBdr>
              <w:top w:val="nil"/>
              <w:left w:val="nil"/>
              <w:bottom w:val="nil"/>
              <w:right w:val="nil"/>
              <w:between w:val="nil"/>
            </w:pBdr>
            <w:rPr>
              <w:rFonts w:ascii="Arial Black" w:eastAsia="Arial Black" w:hAnsi="Arial Black" w:cs="Arial Black"/>
              <w:color w:val="000000"/>
            </w:rPr>
          </w:pPr>
          <w:r>
            <w:rPr>
              <w:rFonts w:ascii="Arial Black" w:eastAsia="Arial Black" w:hAnsi="Arial Black" w:cs="Arial Black"/>
              <w:color w:val="000000"/>
            </w:rPr>
            <w:t>Advisory Circular</w:t>
          </w:r>
        </w:p>
        <w:p w14:paraId="7CB59AC3" w14:textId="77777777" w:rsidR="00C12656" w:rsidRDefault="00C12656">
          <w:pPr>
            <w:pBdr>
              <w:top w:val="nil"/>
              <w:left w:val="nil"/>
              <w:bottom w:val="nil"/>
              <w:right w:val="nil"/>
              <w:between w:val="nil"/>
            </w:pBdr>
            <w:tabs>
              <w:tab w:val="center" w:pos="4320"/>
              <w:tab w:val="right" w:pos="8640"/>
            </w:tabs>
            <w:jc w:val="center"/>
            <w:rPr>
              <w:color w:val="000000"/>
              <w:sz w:val="36"/>
              <w:szCs w:val="36"/>
            </w:rPr>
          </w:pPr>
        </w:p>
      </w:tc>
    </w:tr>
    <w:tr w:rsidR="00C12656" w14:paraId="09A3D09E" w14:textId="77777777">
      <w:trPr>
        <w:trHeight w:val="317"/>
      </w:trPr>
      <w:tc>
        <w:tcPr>
          <w:tcW w:w="3403" w:type="dxa"/>
          <w:tcBorders>
            <w:top w:val="single" w:sz="4" w:space="0" w:color="000000"/>
            <w:left w:val="single" w:sz="4" w:space="0" w:color="000000"/>
            <w:bottom w:val="single" w:sz="4" w:space="0" w:color="000000"/>
            <w:right w:val="single" w:sz="4" w:space="0" w:color="000000"/>
          </w:tcBorders>
          <w:shd w:val="clear" w:color="auto" w:fill="CFE2F3"/>
        </w:tcPr>
        <w:p w14:paraId="1EB352E2" w14:textId="77777777" w:rsidR="00C12656" w:rsidRDefault="00000000">
          <w:pPr>
            <w:pBdr>
              <w:top w:val="nil"/>
              <w:left w:val="nil"/>
              <w:bottom w:val="nil"/>
              <w:right w:val="nil"/>
              <w:between w:val="nil"/>
            </w:pBdr>
            <w:tabs>
              <w:tab w:val="center" w:pos="4320"/>
              <w:tab w:val="right" w:pos="8640"/>
            </w:tabs>
            <w:rPr>
              <w:color w:val="000000"/>
            </w:rPr>
          </w:pPr>
          <w:r>
            <w:rPr>
              <w:b/>
              <w:bCs/>
              <w:color w:val="000000"/>
            </w:rPr>
            <w:t>Doc No:</w:t>
          </w:r>
        </w:p>
        <w:p w14:paraId="607F74FA" w14:textId="77777777" w:rsidR="00C12656" w:rsidRDefault="00000000">
          <w:pPr>
            <w:pBdr>
              <w:top w:val="nil"/>
              <w:left w:val="nil"/>
              <w:bottom w:val="nil"/>
              <w:right w:val="nil"/>
              <w:between w:val="nil"/>
            </w:pBdr>
            <w:tabs>
              <w:tab w:val="center" w:pos="4320"/>
              <w:tab w:val="right" w:pos="8640"/>
            </w:tabs>
            <w:rPr>
              <w:color w:val="000000"/>
            </w:rPr>
          </w:pPr>
          <w:r>
            <w:rPr>
              <w:b/>
              <w:bCs/>
              <w:color w:val="000000"/>
            </w:rPr>
            <w:t>TCAA-AC-GEN006B</w:t>
          </w:r>
        </w:p>
      </w:tc>
      <w:tc>
        <w:tcPr>
          <w:tcW w:w="4536" w:type="dxa"/>
          <w:tcBorders>
            <w:top w:val="single" w:sz="4" w:space="0" w:color="000000"/>
            <w:left w:val="single" w:sz="4" w:space="0" w:color="000000"/>
            <w:bottom w:val="single" w:sz="4" w:space="0" w:color="000000"/>
            <w:right w:val="single" w:sz="4" w:space="0" w:color="000000"/>
          </w:tcBorders>
          <w:shd w:val="clear" w:color="auto" w:fill="CFE2F3"/>
        </w:tcPr>
        <w:p w14:paraId="14B78299" w14:textId="77777777" w:rsidR="00C12656" w:rsidRDefault="00000000">
          <w:pPr>
            <w:jc w:val="center"/>
          </w:pPr>
          <w:r>
            <w:rPr>
              <w:b/>
              <w:bCs/>
            </w:rPr>
            <w:t>Title:  SURVEILLANCE OF APPROVAL, CERTIFICATE AND LICENCE HOLDERS</w:t>
          </w:r>
        </w:p>
        <w:p w14:paraId="5F19F103" w14:textId="77777777" w:rsidR="00C12656" w:rsidRDefault="00C12656">
          <w:pPr>
            <w:jc w:val="center"/>
          </w:pP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013FDA3C" w14:textId="77777777" w:rsidR="00C12656" w:rsidRDefault="00000000">
          <w:pPr>
            <w:pBdr>
              <w:top w:val="nil"/>
              <w:left w:val="nil"/>
              <w:bottom w:val="nil"/>
              <w:right w:val="nil"/>
              <w:between w:val="nil"/>
            </w:pBdr>
            <w:tabs>
              <w:tab w:val="center" w:pos="4320"/>
              <w:tab w:val="right" w:pos="8640"/>
            </w:tabs>
            <w:jc w:val="center"/>
            <w:rPr>
              <w:color w:val="000000"/>
            </w:rPr>
          </w:pPr>
          <w:r>
            <w:rPr>
              <w:b/>
              <w:bCs/>
              <w:color w:val="000000"/>
            </w:rPr>
            <w:t xml:space="preserve">Page </w:t>
          </w:r>
          <w:r>
            <w:rPr>
              <w:b/>
              <w:bCs/>
              <w:color w:val="000000"/>
            </w:rPr>
            <w:fldChar w:fldCharType="begin"/>
          </w:r>
          <w:r>
            <w:rPr>
              <w:b/>
              <w:bCs/>
              <w:color w:val="000000"/>
            </w:rPr>
            <w:instrText>PAGE</w:instrText>
          </w:r>
          <w:r>
            <w:rPr>
              <w:b/>
              <w:bCs/>
              <w:color w:val="000000"/>
            </w:rPr>
            <w:fldChar w:fldCharType="separate"/>
          </w:r>
          <w:r w:rsidR="003C016F">
            <w:rPr>
              <w:b/>
              <w:bCs/>
              <w:noProof/>
              <w:color w:val="000000"/>
            </w:rPr>
            <w:t>1</w:t>
          </w:r>
          <w:r>
            <w:rPr>
              <w:b/>
              <w:bCs/>
              <w:color w:val="000000"/>
            </w:rPr>
            <w:fldChar w:fldCharType="end"/>
          </w:r>
          <w:r>
            <w:rPr>
              <w:b/>
              <w:bCs/>
              <w:color w:val="000000"/>
            </w:rPr>
            <w:t xml:space="preserve"> of </w:t>
          </w:r>
          <w:r>
            <w:rPr>
              <w:b/>
              <w:bCs/>
              <w:color w:val="000000"/>
            </w:rPr>
            <w:fldChar w:fldCharType="begin"/>
          </w:r>
          <w:r>
            <w:rPr>
              <w:b/>
              <w:bCs/>
              <w:color w:val="000000"/>
            </w:rPr>
            <w:instrText>NUMPAGES</w:instrText>
          </w:r>
          <w:r>
            <w:rPr>
              <w:b/>
              <w:bCs/>
              <w:color w:val="000000"/>
            </w:rPr>
            <w:fldChar w:fldCharType="separate"/>
          </w:r>
          <w:r w:rsidR="003C016F">
            <w:rPr>
              <w:b/>
              <w:bCs/>
              <w:noProof/>
              <w:color w:val="000000"/>
            </w:rPr>
            <w:t>2</w:t>
          </w:r>
          <w:r>
            <w:rPr>
              <w:b/>
              <w:bCs/>
              <w:color w:val="000000"/>
            </w:rPr>
            <w:fldChar w:fldCharType="end"/>
          </w:r>
        </w:p>
      </w:tc>
    </w:tr>
  </w:tbl>
  <w:p w14:paraId="6C87064D" w14:textId="77777777" w:rsidR="00C12656" w:rsidRDefault="00C12656">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83D78"/>
    <w:multiLevelType w:val="multilevel"/>
    <w:tmpl w:val="C6EAB484"/>
    <w:lvl w:ilvl="0">
      <w:start w:val="1"/>
      <w:numFmt w:val="decimal"/>
      <w:lvlText w:val="%1."/>
      <w:lvlJc w:val="left"/>
      <w:pPr>
        <w:tabs>
          <w:tab w:val="num" w:pos="720"/>
        </w:tabs>
        <w:ind w:left="720" w:hanging="720"/>
      </w:pPr>
    </w:lvl>
    <w:lvl w:ilvl="1">
      <w:start w:val="1"/>
      <w:numFmt w:val="decimal"/>
      <w:pStyle w:val="Heading9"/>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2676714"/>
    <w:multiLevelType w:val="multilevel"/>
    <w:tmpl w:val="6D9676D4"/>
    <w:lvl w:ilvl="0">
      <w:start w:val="2"/>
      <w:numFmt w:val="decimal"/>
      <w:pStyle w:val="Style1CharChar"/>
      <w:lvlText w:val="%1"/>
      <w:lvlJc w:val="left"/>
      <w:pPr>
        <w:ind w:left="720" w:hanging="720"/>
      </w:pPr>
      <w:rPr>
        <w:vertAlign w:val="baseline"/>
      </w:rPr>
    </w:lvl>
    <w:lvl w:ilvl="1">
      <w:start w:val="1"/>
      <w:numFmt w:val="decimal"/>
      <w:lvlText w:val="%1.%2"/>
      <w:lvlJc w:val="left"/>
      <w:pPr>
        <w:ind w:left="720" w:hanging="720"/>
      </w:pPr>
      <w:rPr>
        <w:vertAlign w:val="baseline"/>
      </w:rPr>
    </w:lvl>
    <w:lvl w:ilvl="2">
      <w:start w:val="1"/>
      <w:numFmt w:val="decimal"/>
      <w:pStyle w:val="Style2CharChar"/>
      <w:lvlText w:val="%1.%2.%3"/>
      <w:lvlJc w:val="left"/>
      <w:pPr>
        <w:ind w:left="720" w:hanging="720"/>
      </w:pPr>
      <w:rPr>
        <w:vertAlign w:val="baseline"/>
      </w:rPr>
    </w:lvl>
    <w:lvl w:ilvl="3">
      <w:start w:val="1"/>
      <w:numFmt w:val="decimal"/>
      <w:pStyle w:val="Style3CharChar"/>
      <w:lvlText w:val="%1.%2.%3.%4"/>
      <w:lvlJc w:val="left"/>
      <w:pPr>
        <w:ind w:left="720" w:hanging="720"/>
      </w:pPr>
      <w:rPr>
        <w:vertAlign w:val="baseline"/>
      </w:rPr>
    </w:lvl>
    <w:lvl w:ilvl="4">
      <w:start w:val="1"/>
      <w:numFmt w:val="decimal"/>
      <w:pStyle w:val="Style4"/>
      <w:lvlText w:val="%1.%2.%3.%4.%5"/>
      <w:lvlJc w:val="left"/>
      <w:pPr>
        <w:ind w:left="1080" w:hanging="1080"/>
      </w:pPr>
      <w:rPr>
        <w:vertAlign w:val="baseline"/>
      </w:rPr>
    </w:lvl>
    <w:lvl w:ilvl="5">
      <w:start w:val="1"/>
      <w:numFmt w:val="decimal"/>
      <w:pStyle w:val="Style5"/>
      <w:lvlText w:val="%1.%2.%3.%4.%5.%6"/>
      <w:lvlJc w:val="left"/>
      <w:pPr>
        <w:ind w:left="1080" w:hanging="1080"/>
      </w:pPr>
      <w:rPr>
        <w:vertAlign w:val="baseline"/>
      </w:rPr>
    </w:lvl>
    <w:lvl w:ilvl="6">
      <w:start w:val="1"/>
      <w:numFmt w:val="decimal"/>
      <w:pStyle w:val="Style6"/>
      <w:lvlText w:val="%1.%2.%3.%4.%5.%6.%7"/>
      <w:lvlJc w:val="left"/>
      <w:pPr>
        <w:ind w:left="1440" w:hanging="1440"/>
      </w:pPr>
      <w:rPr>
        <w:vertAlign w:val="baseline"/>
      </w:rPr>
    </w:lvl>
    <w:lvl w:ilvl="7">
      <w:start w:val="1"/>
      <w:numFmt w:val="decimal"/>
      <w:pStyle w:val="Style7"/>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 w15:restartNumberingAfterBreak="0">
    <w:nsid w:val="66EC4127"/>
    <w:multiLevelType w:val="multilevel"/>
    <w:tmpl w:val="71F43058"/>
    <w:lvl w:ilvl="0">
      <w:start w:val="1"/>
      <w:numFmt w:val="decimal"/>
      <w:pStyle w:val="BulletText2"/>
      <w:lvlText w:val="%1.0"/>
      <w:lvlJc w:val="left"/>
      <w:pPr>
        <w:ind w:left="720" w:hanging="660"/>
      </w:pPr>
      <w:rPr>
        <w:vertAlign w:val="baseline"/>
      </w:rPr>
    </w:lvl>
    <w:lvl w:ilvl="1">
      <w:start w:val="1"/>
      <w:numFmt w:val="decimal"/>
      <w:lvlText w:val="%1.%2"/>
      <w:lvlJc w:val="left"/>
      <w:pPr>
        <w:ind w:left="1440" w:hanging="660"/>
      </w:pPr>
      <w:rPr>
        <w:b/>
        <w:bCs/>
        <w:vertAlign w:val="baseline"/>
      </w:rPr>
    </w:lvl>
    <w:lvl w:ilvl="2">
      <w:start w:val="1"/>
      <w:numFmt w:val="decimal"/>
      <w:lvlText w:val="%1.%2.%3"/>
      <w:lvlJc w:val="left"/>
      <w:pPr>
        <w:ind w:left="2220" w:hanging="720"/>
      </w:pPr>
      <w:rPr>
        <w:b/>
        <w:bCs/>
        <w:vertAlign w:val="baseline"/>
      </w:rPr>
    </w:lvl>
    <w:lvl w:ilvl="3">
      <w:start w:val="1"/>
      <w:numFmt w:val="decimal"/>
      <w:lvlText w:val="%1.%2.%3.%4"/>
      <w:lvlJc w:val="left"/>
      <w:pPr>
        <w:ind w:left="2940" w:hanging="720"/>
      </w:pPr>
      <w:rPr>
        <w:vertAlign w:val="baseline"/>
      </w:rPr>
    </w:lvl>
    <w:lvl w:ilvl="4">
      <w:start w:val="1"/>
      <w:numFmt w:val="decimal"/>
      <w:lvlText w:val="%1.%2.%3.%4.%5"/>
      <w:lvlJc w:val="left"/>
      <w:pPr>
        <w:ind w:left="4020" w:hanging="1080"/>
      </w:pPr>
      <w:rPr>
        <w:vertAlign w:val="baseline"/>
      </w:rPr>
    </w:lvl>
    <w:lvl w:ilvl="5">
      <w:start w:val="1"/>
      <w:numFmt w:val="decimal"/>
      <w:lvlText w:val="%1.%2.%3.%4.%5.%6"/>
      <w:lvlJc w:val="left"/>
      <w:pPr>
        <w:ind w:left="4740" w:hanging="1080"/>
      </w:pPr>
      <w:rPr>
        <w:vertAlign w:val="baseline"/>
      </w:rPr>
    </w:lvl>
    <w:lvl w:ilvl="6">
      <w:start w:val="1"/>
      <w:numFmt w:val="decimal"/>
      <w:lvlText w:val="%1.%2.%3.%4.%5.%6.%7"/>
      <w:lvlJc w:val="left"/>
      <w:pPr>
        <w:ind w:left="5820" w:hanging="1440"/>
      </w:pPr>
      <w:rPr>
        <w:vertAlign w:val="baseline"/>
      </w:rPr>
    </w:lvl>
    <w:lvl w:ilvl="7">
      <w:start w:val="1"/>
      <w:numFmt w:val="decimal"/>
      <w:lvlText w:val="%1.%2.%3.%4.%5.%6.%7.%8"/>
      <w:lvlJc w:val="left"/>
      <w:pPr>
        <w:ind w:left="6540" w:hanging="1440"/>
      </w:pPr>
      <w:rPr>
        <w:vertAlign w:val="baseline"/>
      </w:rPr>
    </w:lvl>
    <w:lvl w:ilvl="8">
      <w:start w:val="1"/>
      <w:numFmt w:val="decimal"/>
      <w:lvlText w:val="%1.%2.%3.%4.%5.%6.%7.%8.%9"/>
      <w:lvlJc w:val="left"/>
      <w:pPr>
        <w:ind w:left="7620" w:hanging="1800"/>
      </w:pPr>
      <w:rPr>
        <w:vertAlign w:val="baseline"/>
      </w:rPr>
    </w:lvl>
  </w:abstractNum>
  <w:abstractNum w:abstractNumId="3" w15:restartNumberingAfterBreak="0">
    <w:nsid w:val="76375D24"/>
    <w:multiLevelType w:val="multilevel"/>
    <w:tmpl w:val="E9D8A966"/>
    <w:lvl w:ilvl="0">
      <w:start w:val="1"/>
      <w:numFmt w:val="decimal"/>
      <w:pStyle w:val="ManualChapter"/>
      <w:lvlText w:val="%1."/>
      <w:lvlJc w:val="left"/>
      <w:pPr>
        <w:ind w:left="1260" w:hanging="1260"/>
      </w:pPr>
      <w:rPr>
        <w:b/>
        <w:bCs/>
        <w:vertAlign w:val="baseline"/>
      </w:rPr>
    </w:lvl>
    <w:lvl w:ilvl="1">
      <w:start w:val="1"/>
      <w:numFmt w:val="decimal"/>
      <w:pStyle w:val="Manualheading11"/>
      <w:lvlText w:val="%1.%2."/>
      <w:lvlJc w:val="left"/>
      <w:pPr>
        <w:ind w:left="1620" w:hanging="1260"/>
      </w:pPr>
      <w:rPr>
        <w:b/>
        <w:bCs/>
        <w:vertAlign w:val="baseline"/>
      </w:rPr>
    </w:lvl>
    <w:lvl w:ilvl="2">
      <w:start w:val="1"/>
      <w:numFmt w:val="decimal"/>
      <w:pStyle w:val="Manualheading111"/>
      <w:lvlText w:val="%1.%2.%3."/>
      <w:lvlJc w:val="left"/>
      <w:pPr>
        <w:ind w:left="1980" w:hanging="1260"/>
      </w:pPr>
      <w:rPr>
        <w:b/>
        <w:bCs/>
        <w:vertAlign w:val="baseline"/>
      </w:rPr>
    </w:lvl>
    <w:lvl w:ilvl="3">
      <w:start w:val="1"/>
      <w:numFmt w:val="decimal"/>
      <w:pStyle w:val="Manualsuba"/>
      <w:lvlText w:val="%1.%2.%3.%4."/>
      <w:lvlJc w:val="left"/>
      <w:pPr>
        <w:ind w:left="2340" w:hanging="1260"/>
      </w:pPr>
      <w:rPr>
        <w:b/>
        <w:bCs/>
        <w:vertAlign w:val="baseline"/>
      </w:rPr>
    </w:lvl>
    <w:lvl w:ilvl="4">
      <w:start w:val="1"/>
      <w:numFmt w:val="decimal"/>
      <w:lvlText w:val="%1.%2.%3.%4.%5."/>
      <w:lvlJc w:val="left"/>
      <w:pPr>
        <w:ind w:left="2700" w:hanging="1260"/>
      </w:pPr>
      <w:rPr>
        <w:b/>
        <w:bCs/>
        <w:vertAlign w:val="baseline"/>
      </w:rPr>
    </w:lvl>
    <w:lvl w:ilvl="5">
      <w:start w:val="1"/>
      <w:numFmt w:val="decimal"/>
      <w:lvlText w:val="%1.%2.%3.%4.%5.%6."/>
      <w:lvlJc w:val="left"/>
      <w:pPr>
        <w:ind w:left="3060" w:hanging="1260"/>
      </w:pPr>
      <w:rPr>
        <w:b/>
        <w:bCs/>
        <w:vertAlign w:val="baseline"/>
      </w:rPr>
    </w:lvl>
    <w:lvl w:ilvl="6">
      <w:start w:val="1"/>
      <w:numFmt w:val="decimal"/>
      <w:lvlText w:val="%1.%2.%3.%4.%5.%6.%7."/>
      <w:lvlJc w:val="left"/>
      <w:pPr>
        <w:ind w:left="3600" w:hanging="1440"/>
      </w:pPr>
      <w:rPr>
        <w:b/>
        <w:bCs/>
        <w:vertAlign w:val="baseline"/>
      </w:rPr>
    </w:lvl>
    <w:lvl w:ilvl="7">
      <w:start w:val="1"/>
      <w:numFmt w:val="decimal"/>
      <w:lvlText w:val="%1.%2.%3.%4.%5.%6.%7.%8."/>
      <w:lvlJc w:val="left"/>
      <w:pPr>
        <w:ind w:left="3960" w:hanging="1440"/>
      </w:pPr>
      <w:rPr>
        <w:b/>
        <w:bCs/>
        <w:vertAlign w:val="baseline"/>
      </w:rPr>
    </w:lvl>
    <w:lvl w:ilvl="8">
      <w:start w:val="1"/>
      <w:numFmt w:val="decimal"/>
      <w:lvlText w:val="%1.%2.%3.%4.%5.%6.%7.%8.%9."/>
      <w:lvlJc w:val="left"/>
      <w:pPr>
        <w:ind w:left="4680" w:hanging="1800"/>
      </w:pPr>
      <w:rPr>
        <w:b/>
        <w:bCs/>
        <w:vertAlign w:val="baseline"/>
      </w:rPr>
    </w:lvl>
  </w:abstractNum>
  <w:num w:numId="1" w16cid:durableId="165632890">
    <w:abstractNumId w:val="3"/>
  </w:num>
  <w:num w:numId="2" w16cid:durableId="1763843527">
    <w:abstractNumId w:val="2"/>
  </w:num>
  <w:num w:numId="3" w16cid:durableId="969164266">
    <w:abstractNumId w:val="1"/>
  </w:num>
  <w:num w:numId="4" w16cid:durableId="1431773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656"/>
    <w:rsid w:val="00012CC4"/>
    <w:rsid w:val="0015223B"/>
    <w:rsid w:val="003C016F"/>
    <w:rsid w:val="00770ABE"/>
    <w:rsid w:val="00BF4EB0"/>
    <w:rsid w:val="00C1020B"/>
    <w:rsid w:val="00C12656"/>
    <w:rsid w:val="00D93A8F"/>
    <w:rsid w:val="00EB5919"/>
    <w:rsid w:val="00ED5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38553"/>
  <w15:docId w15:val="{E504AF2B-126D-4D8F-945A-FC9F25B0D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jc w:val="center"/>
      <w:outlineLvl w:val="1"/>
    </w:pPr>
    <w:rPr>
      <w:b/>
      <w:bCs/>
    </w:rPr>
  </w:style>
  <w:style w:type="paragraph" w:styleId="Heading3">
    <w:name w:val="heading 3"/>
    <w:basedOn w:val="Normal"/>
    <w:next w:val="Normal"/>
    <w:uiPriority w:val="9"/>
    <w:semiHidden/>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paragraph" w:styleId="Heading7">
    <w:name w:val="heading 7"/>
    <w:basedOn w:val="Normal"/>
    <w:next w:val="Normal"/>
    <w:qFormat/>
    <w:pPr>
      <w:suppressAutoHyphens/>
      <w:spacing w:before="240" w:after="60" w:line="1" w:lineRule="atLeast"/>
      <w:ind w:leftChars="-1" w:left="-1" w:hangingChars="1" w:hanging="1"/>
      <w:textDirection w:val="btLr"/>
      <w:textAlignment w:val="top"/>
      <w:outlineLvl w:val="6"/>
    </w:pPr>
    <w:rPr>
      <w:rFonts w:ascii="Calibri" w:eastAsia="Times New Roman" w:hAnsi="Calibri" w:cs="Times New Roman"/>
      <w:position w:val="-1"/>
    </w:rPr>
  </w:style>
  <w:style w:type="paragraph" w:styleId="Heading8">
    <w:name w:val="heading 8"/>
    <w:basedOn w:val="Normal"/>
    <w:next w:val="Normal"/>
    <w:qFormat/>
    <w:pPr>
      <w:suppressAutoHyphens/>
      <w:spacing w:before="240" w:after="60" w:line="1" w:lineRule="atLeast"/>
      <w:ind w:leftChars="-1" w:left="-1" w:hangingChars="1" w:hanging="1"/>
      <w:textDirection w:val="btLr"/>
      <w:textAlignment w:val="top"/>
      <w:outlineLvl w:val="7"/>
    </w:pPr>
    <w:rPr>
      <w:rFonts w:ascii="Calibri" w:eastAsia="Times New Roman" w:hAnsi="Calibri" w:cs="Times New Roman"/>
      <w:i/>
      <w:iCs/>
      <w:position w:val="-1"/>
    </w:rPr>
  </w:style>
  <w:style w:type="paragraph" w:styleId="Heading9">
    <w:name w:val="heading 9"/>
    <w:basedOn w:val="Normal"/>
    <w:next w:val="Normal"/>
    <w:pPr>
      <w:keepNext/>
      <w:numPr>
        <w:ilvl w:val="1"/>
        <w:numId w:val="4"/>
      </w:numPr>
      <w:suppressAutoHyphens/>
      <w:spacing w:line="1" w:lineRule="atLeast"/>
      <w:ind w:leftChars="-1" w:left="-1" w:hangingChars="1" w:hanging="1"/>
      <w:textDirection w:val="btLr"/>
      <w:textAlignment w:val="top"/>
      <w:outlineLvl w:val="8"/>
    </w:pPr>
    <w:rPr>
      <w:b/>
      <w:bCs/>
      <w:color w:val="000080"/>
      <w:position w:val="-1"/>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BulletText2">
    <w:name w:val="Bullet Text 2"/>
    <w:basedOn w:val="Normal"/>
    <w:pPr>
      <w:numPr>
        <w:numId w:val="2"/>
      </w:numPr>
      <w:suppressAutoHyphens/>
      <w:spacing w:line="1" w:lineRule="atLeast"/>
      <w:ind w:leftChars="-1" w:left="-1" w:hangingChars="1" w:hanging="1"/>
      <w:textDirection w:val="btLr"/>
      <w:textAlignment w:val="top"/>
      <w:outlineLvl w:val="0"/>
    </w:pPr>
    <w:rPr>
      <w:position w:val="-1"/>
      <w:sz w:val="22"/>
      <w:szCs w:val="20"/>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BodyText3">
    <w:name w:val="Body Text 3"/>
    <w:basedOn w:val="Normal"/>
    <w:pPr>
      <w:suppressAutoHyphens/>
      <w:spacing w:after="120" w:line="1" w:lineRule="atLeast"/>
      <w:ind w:leftChars="-1" w:left="-1" w:hangingChars="1" w:hanging="1"/>
      <w:textDirection w:val="btLr"/>
      <w:textAlignment w:val="top"/>
      <w:outlineLvl w:val="0"/>
    </w:pPr>
    <w:rPr>
      <w:position w:val="-1"/>
      <w:sz w:val="16"/>
      <w:szCs w:val="16"/>
    </w:rPr>
  </w:style>
  <w:style w:type="character" w:customStyle="1" w:styleId="BodyText3Char">
    <w:name w:val="Body Text 3 Char"/>
    <w:rPr>
      <w:rFonts w:ascii="Arial" w:hAnsi="Arial"/>
      <w:w w:val="100"/>
      <w:position w:val="-1"/>
      <w:sz w:val="16"/>
      <w:szCs w:val="16"/>
      <w:effect w:val="none"/>
      <w:vertAlign w:val="baseline"/>
      <w:cs w:val="0"/>
      <w:em w:val="none"/>
      <w:lang w:val="en-GB"/>
    </w:rPr>
  </w:style>
  <w:style w:type="paragraph" w:customStyle="1" w:styleId="Style2CharChar">
    <w:name w:val="Style (2) Char Char"/>
    <w:basedOn w:val="Normal"/>
    <w:pPr>
      <w:numPr>
        <w:ilvl w:val="2"/>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3CharChar">
    <w:name w:val="Style (3) Char Char"/>
    <w:basedOn w:val="Normal"/>
    <w:pPr>
      <w:numPr>
        <w:ilvl w:val="3"/>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4">
    <w:name w:val="Style (4)"/>
    <w:basedOn w:val="Normal"/>
    <w:pPr>
      <w:numPr>
        <w:ilvl w:val="4"/>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5">
    <w:name w:val="Style (5)"/>
    <w:basedOn w:val="Normal"/>
    <w:pPr>
      <w:numPr>
        <w:ilvl w:val="5"/>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6">
    <w:name w:val="Style (6)"/>
    <w:basedOn w:val="Normal"/>
    <w:pPr>
      <w:numPr>
        <w:ilvl w:val="6"/>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7">
    <w:name w:val="Style (7)"/>
    <w:basedOn w:val="Normal"/>
    <w:pPr>
      <w:numPr>
        <w:ilvl w:val="7"/>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1CharChar">
    <w:name w:val="Style (1) Char Char"/>
    <w:basedOn w:val="Normal"/>
    <w:pPr>
      <w:numPr>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2"/>
    </w:rPr>
  </w:style>
  <w:style w:type="paragraph" w:customStyle="1" w:styleId="Style2CharCharChar">
    <w:name w:val="Style (2) Char Char Char"/>
    <w:basedOn w:val="Normal"/>
    <w:pPr>
      <w:tabs>
        <w:tab w:val="num" w:pos="1152"/>
      </w:tabs>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character" w:customStyle="1" w:styleId="Heading8Char">
    <w:name w:val="Heading 8 Char"/>
    <w:rPr>
      <w:rFonts w:ascii="Calibri" w:eastAsia="Times New Roman" w:hAnsi="Calibri" w:cs="Times New Roman"/>
      <w:i/>
      <w:iCs/>
      <w:w w:val="100"/>
      <w:position w:val="-1"/>
      <w:sz w:val="24"/>
      <w:szCs w:val="24"/>
      <w:effect w:val="none"/>
      <w:vertAlign w:val="baseline"/>
      <w:cs w:val="0"/>
      <w:em w:val="none"/>
      <w:lang w:val="en-GB"/>
    </w:rPr>
  </w:style>
  <w:style w:type="paragraph" w:styleId="BodyTextIndent2">
    <w:name w:val="Body Text Indent 2"/>
    <w:basedOn w:val="Normal"/>
    <w:pPr>
      <w:suppressAutoHyphens/>
      <w:spacing w:after="120" w:line="480" w:lineRule="auto"/>
      <w:ind w:leftChars="-1" w:left="360" w:hangingChars="1" w:hanging="1"/>
      <w:textDirection w:val="btLr"/>
      <w:textAlignment w:val="top"/>
      <w:outlineLvl w:val="0"/>
    </w:pPr>
    <w:rPr>
      <w:position w:val="-1"/>
    </w:rPr>
  </w:style>
  <w:style w:type="character" w:customStyle="1" w:styleId="BodyTextIndent2Char">
    <w:name w:val="Body Text Indent 2 Char"/>
    <w:rPr>
      <w:rFonts w:ascii="Arial" w:hAnsi="Arial"/>
      <w:w w:val="100"/>
      <w:position w:val="-1"/>
      <w:sz w:val="24"/>
      <w:szCs w:val="24"/>
      <w:effect w:val="none"/>
      <w:vertAlign w:val="baseline"/>
      <w:cs w:val="0"/>
      <w:em w:val="none"/>
      <w:lang w:val="en-GB"/>
    </w:rPr>
  </w:style>
  <w:style w:type="character" w:customStyle="1" w:styleId="Heading9Char">
    <w:name w:val="Heading 9 Char"/>
    <w:rPr>
      <w:rFonts w:ascii="Arial" w:hAnsi="Arial" w:cs="Arial"/>
      <w:b/>
      <w:bCs/>
      <w:color w:val="000080"/>
      <w:w w:val="100"/>
      <w:position w:val="-1"/>
      <w:sz w:val="22"/>
      <w:effect w:val="none"/>
      <w:vertAlign w:val="baseline"/>
      <w:cs w:val="0"/>
      <w:em w:val="none"/>
      <w:lang w:val="en-GB"/>
    </w:rPr>
  </w:style>
  <w:style w:type="paragraph" w:styleId="TOC3">
    <w:name w:val="toc 3"/>
    <w:basedOn w:val="Normal"/>
    <w:next w:val="Normal"/>
    <w:pPr>
      <w:suppressAutoHyphens/>
      <w:spacing w:line="1" w:lineRule="atLeast"/>
      <w:ind w:leftChars="-1" w:left="-1" w:hangingChars="1" w:hanging="1"/>
      <w:jc w:val="center"/>
      <w:textDirection w:val="btLr"/>
      <w:textAlignment w:val="top"/>
      <w:outlineLvl w:val="0"/>
    </w:pPr>
    <w:rPr>
      <w:rFonts w:ascii="Times New Roman" w:hAnsi="Times New Roman"/>
      <w:b/>
      <w:bCs/>
      <w:i/>
      <w:noProof/>
      <w:position w:val="-1"/>
      <w:sz w:val="16"/>
      <w:szCs w:val="16"/>
    </w:rPr>
  </w:style>
  <w:style w:type="paragraph" w:customStyle="1" w:styleId="Temp5">
    <w:name w:val="Temp5"/>
    <w:basedOn w:val="Heading5"/>
    <w:pPr>
      <w:tabs>
        <w:tab w:val="num" w:pos="1080"/>
      </w:tabs>
      <w:suppressAutoHyphens/>
      <w:spacing w:before="60" w:line="1" w:lineRule="atLeast"/>
      <w:ind w:leftChars="-1" w:left="1584" w:hangingChars="1" w:hanging="504"/>
      <w:textDirection w:val="btLr"/>
      <w:textAlignment w:val="top"/>
    </w:pPr>
    <w:rPr>
      <w:rFonts w:ascii="Times New Roman" w:hAnsi="Times New Roman"/>
      <w:b w:val="0"/>
      <w:bCs w:val="0"/>
      <w:i w:val="0"/>
      <w:iCs w:val="0"/>
      <w:position w:val="-1"/>
      <w:sz w:val="22"/>
      <w:szCs w:val="20"/>
    </w:rPr>
  </w:style>
  <w:style w:type="paragraph" w:customStyle="1" w:styleId="Temp6">
    <w:name w:val="Temp6"/>
    <w:basedOn w:val="Heading6"/>
    <w:pPr>
      <w:tabs>
        <w:tab w:val="num" w:pos="1800"/>
      </w:tabs>
      <w:suppressAutoHyphens/>
      <w:spacing w:before="0" w:after="20" w:line="1" w:lineRule="atLeast"/>
      <w:ind w:leftChars="-1" w:left="2304" w:hangingChars="1" w:hanging="504"/>
      <w:textDirection w:val="btLr"/>
      <w:textAlignment w:val="top"/>
    </w:pPr>
    <w:rPr>
      <w:b w:val="0"/>
      <w:bCs w:val="0"/>
      <w:position w:val="-1"/>
      <w:szCs w:val="20"/>
    </w:rPr>
  </w:style>
  <w:style w:type="paragraph" w:customStyle="1" w:styleId="Temp7">
    <w:name w:val="Temp7"/>
    <w:basedOn w:val="Heading7"/>
    <w:pPr>
      <w:tabs>
        <w:tab w:val="left" w:pos="1296"/>
        <w:tab w:val="left" w:pos="1728"/>
        <w:tab w:val="num" w:pos="2520"/>
        <w:tab w:val="num" w:pos="3015"/>
      </w:tabs>
      <w:spacing w:before="0" w:after="20"/>
      <w:ind w:left="2880" w:hanging="576"/>
    </w:pPr>
    <w:rPr>
      <w:rFonts w:ascii="Times New Roman" w:hAnsi="Times New Roman"/>
      <w:sz w:val="22"/>
      <w:szCs w:val="20"/>
    </w:rPr>
  </w:style>
  <w:style w:type="paragraph" w:customStyle="1" w:styleId="Style1">
    <w:name w:val="Style (1)"/>
    <w:basedOn w:val="Normal"/>
    <w:pPr>
      <w:tabs>
        <w:tab w:val="num" w:pos="43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rPr>
  </w:style>
  <w:style w:type="character" w:customStyle="1" w:styleId="Heading7Char">
    <w:name w:val="Heading 7 Char"/>
    <w:rPr>
      <w:rFonts w:ascii="Calibri" w:eastAsia="Times New Roman" w:hAnsi="Calibri" w:cs="Times New Roman"/>
      <w:w w:val="100"/>
      <w:position w:val="-1"/>
      <w:sz w:val="24"/>
      <w:szCs w:val="24"/>
      <w:effect w:val="none"/>
      <w:vertAlign w:val="baseline"/>
      <w:cs w:val="0"/>
      <w:em w:val="none"/>
      <w:lang w:val="en-GB"/>
    </w:rPr>
  </w:style>
  <w:style w:type="character" w:customStyle="1" w:styleId="HeaderChar">
    <w:name w:val="Header Char"/>
    <w:rPr>
      <w:rFonts w:ascii="Arial" w:hAnsi="Arial"/>
      <w:w w:val="100"/>
      <w:position w:val="-1"/>
      <w:sz w:val="24"/>
      <w:szCs w:val="24"/>
      <w:effect w:val="none"/>
      <w:vertAlign w:val="baseline"/>
      <w:cs w:val="0"/>
      <w:em w:val="none"/>
      <w:lang w:val="en-GB"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gzgRohnFhlI1d10S/VfPMNyxzw==">CgMxLjAyDmguNjlwN2I0bzlpMWt2Mg5oLjE2M3RmMHlxdzhteTgAciExWWxPcEE1X19POXVYVlFWM05jQlZJLURBemFzV2dnQ1A=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616</Words>
  <Characters>3516</Characters>
  <Application>Microsoft Office Word</Application>
  <DocSecurity>0</DocSecurity>
  <Lines>29</Lines>
  <Paragraphs>8</Paragraphs>
  <ScaleCrop>false</ScaleCrop>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2026-09-17T12:07:00Z</dcterms:created>
  <dcterms:modified xsi:type="dcterms:W3CDTF">2026-09-17T12:07:00Z</dcterms:modified>
</cp:coreProperties>
</file>